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33702" w:rsidRDefault="00833702" w:rsidP="00833702">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Weniger Heizkosten – mehr Wohlfühlklima</w:t>
      </w:r>
    </w:p>
    <w:p w:rsidR="00833702" w:rsidRDefault="00833702" w:rsidP="00833702">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Moderne Fenster aus Holz oder Kunststoff sparen nicht nur Energie</w:t>
      </w:r>
    </w:p>
    <w:p w:rsidR="00833702" w:rsidRDefault="00833702" w:rsidP="00833702">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 Spätestens die Heizkostenabrechnung des letzten Winters bringt es an den Tag: Das eigene Heim hat Energielecks. „Zum Fenster raus heizen“ sagt der Volksmund nicht ohne Grund, denn häufig sind alte, einfach verglaste, schlecht wärmegedämmte Fenster und undichte Rahmen die Schwachstellen. Die wärmere Jahreszeit ist der optimale Zeitpunkt, einen Fenstertausch vorzunehmen und so dem Geldbeutel und der Umwelt etwas Gutes zu tun. +++ </w:t>
      </w:r>
    </w:p>
    <w:p w:rsidR="00833702" w:rsidRDefault="00833702" w:rsidP="0083370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Mehr als nur Energiesparen</w:t>
      </w:r>
    </w:p>
    <w:p w:rsidR="00833702" w:rsidRDefault="00833702" w:rsidP="00833702">
      <w:pPr>
        <w:spacing w:line="240" w:lineRule="auto"/>
        <w:jc w:val="both"/>
        <w:rPr>
          <w:rFonts w:ascii="Times New Roman" w:hAnsi="Times New Roman" w:cs="Times New Roman"/>
          <w:sz w:val="24"/>
          <w:szCs w:val="24"/>
        </w:rPr>
      </w:pPr>
      <w:r>
        <w:rPr>
          <w:rFonts w:ascii="Times New Roman" w:hAnsi="Times New Roman" w:cs="Times New Roman"/>
          <w:sz w:val="24"/>
          <w:szCs w:val="24"/>
        </w:rPr>
        <w:t>Der Einbau von modernen Energiesparfenstern senkt aber nicht nur die Heizkosten und den CO</w:t>
      </w:r>
      <w:r>
        <w:rPr>
          <w:rFonts w:ascii="Times New Roman" w:hAnsi="Times New Roman" w:cs="Times New Roman"/>
          <w:sz w:val="24"/>
          <w:szCs w:val="24"/>
          <w:vertAlign w:val="subscript"/>
        </w:rPr>
        <w:t>2</w:t>
      </w:r>
      <w:r>
        <w:rPr>
          <w:rFonts w:ascii="Times New Roman" w:hAnsi="Times New Roman" w:cs="Times New Roman"/>
          <w:sz w:val="24"/>
          <w:szCs w:val="24"/>
        </w:rPr>
        <w:t xml:space="preserve">-Ausstoß. Neue Fenster bringen auch mehr Licht, Einbruchschutz und ein Wohlfühlklima in Ihre eigenen vier Wände. </w:t>
      </w:r>
    </w:p>
    <w:p w:rsidR="00833702" w:rsidRDefault="00833702" w:rsidP="008337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 man sich für moderne Holz- oder für Kunststofffenster entscheidet, ist letztendlich eine Frage des persönlichen Geschmacks. Und egal worauf die eigene Wahl fällt - für beide Materialien bietet das norddeutsche Traditionsunternehmen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Fensterlösungen, die durch Langlebigkeit, Energieeffizienz und nahezu unbegrenzte Gestaltungsmöglichkeiten überzeugen. </w:t>
      </w:r>
    </w:p>
    <w:p w:rsidR="00833702" w:rsidRDefault="00833702" w:rsidP="0083370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Moderne Holzfenster sind echte Multitalente</w:t>
      </w:r>
    </w:p>
    <w:p w:rsidR="00833702" w:rsidRDefault="00833702" w:rsidP="008337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rPr>
        <w:t>Das Premium-Holzfenster „</w:t>
      </w:r>
      <w:proofErr w:type="spellStart"/>
      <w:r>
        <w:rPr>
          <w:rFonts w:ascii="Times New Roman" w:hAnsi="Times New Roman" w:cs="Times New Roman"/>
          <w:sz w:val="24"/>
          <w:szCs w:val="24"/>
        </w:rPr>
        <w:t>tigna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liegt mit einem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 xml:space="preserve">-Wert von bis zu 0,8 W/m²K sogar deutlich unter dem von der aktuellen EnEV geforderten Werten. Weil das natürliche Material aus nachhaltiger Forstwirtschaft atmungsaktiv ist, d.h. die Luftfeuchtigkeit im Raum reguliert, sorgt das Holzfenster zusätzlich für gesundes Raumklima. Durch die besonders ausgefeilte Konstruktion mit einer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xml:space="preserve"> von 92 mm können auch problemlos spezielle Sicherheits-, Schallschutz- und Wärmeschutzgläser zum Einsatz kommen, die den Wohnkomfort und den Wert des eigenen Hauses weiter steigern.</w:t>
      </w:r>
    </w:p>
    <w:p w:rsidR="00833702" w:rsidRDefault="00833702" w:rsidP="0083370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Kunststoff-Fenster: Hightech für die Fassade</w:t>
      </w:r>
    </w:p>
    <w:p w:rsidR="00833702" w:rsidRDefault="00833702" w:rsidP="008337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sensationellen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-Werten von bis zu 0,7 W/m²K (unter Passivhausniveau) punktet ebenfalls das Premiumfenster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aus faserverstärkten, </w:t>
      </w:r>
      <w:proofErr w:type="spellStart"/>
      <w:r>
        <w:rPr>
          <w:rFonts w:ascii="Times New Roman" w:hAnsi="Times New Roman" w:cs="Times New Roman"/>
          <w:sz w:val="24"/>
          <w:szCs w:val="24"/>
        </w:rPr>
        <w:t>hochfesten</w:t>
      </w:r>
      <w:proofErr w:type="spellEnd"/>
      <w:r>
        <w:rPr>
          <w:rFonts w:ascii="Times New Roman" w:hAnsi="Times New Roman" w:cs="Times New Roman"/>
          <w:sz w:val="24"/>
          <w:szCs w:val="24"/>
        </w:rPr>
        <w:t xml:space="preserve">, formstabilen, witterungsresistenten und pflegeleichten Hightech-Werkstoffen. Weil das Material sehr formbar ist, können auch außergewöhnliche Fensterformen, z.B. für die Sanierung historischer Gebäude, realisiert werden. Auch in der Gestaltung passen sich diese Energiesparfenster mit Holzdekor oder in einem von über 200 RAL-Tönen an ihre Umgebung an. </w:t>
      </w:r>
    </w:p>
    <w:p w:rsidR="00833702" w:rsidRDefault="00833702" w:rsidP="008337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Über </w:t>
      </w:r>
      <w:proofErr w:type="spellStart"/>
      <w:r>
        <w:rPr>
          <w:rFonts w:ascii="Times New Roman" w:eastAsia="Arial Unicode MS" w:hAnsi="Times New Roman" w:cs="Times New Roman"/>
          <w:bCs/>
          <w:color w:val="000000"/>
          <w:sz w:val="24"/>
          <w:szCs w:val="24"/>
        </w:rPr>
        <w:t>rekord-fenster+türen</w:t>
      </w:r>
      <w:proofErr w:type="spellEnd"/>
      <w:r>
        <w:rPr>
          <w:rFonts w:ascii="Times New Roman" w:eastAsia="Arial Unicode MS" w:hAnsi="Times New Roman" w:cs="Times New Roman"/>
          <w:bCs/>
          <w:color w:val="000000"/>
          <w:sz w:val="24"/>
          <w:szCs w:val="24"/>
        </w:rPr>
        <w:t>:</w:t>
      </w:r>
    </w:p>
    <w:p w:rsidR="00833702" w:rsidRDefault="00833702" w:rsidP="008337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und beschäftigt ca. 250 Mitarbeiter. Zu den Kunden gehören Bauherren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aus dem gesamten Bundesgebiet mit Schwerpunkt in Nord- und </w:t>
      </w:r>
      <w:r>
        <w:rPr>
          <w:rFonts w:ascii="Times New Roman" w:eastAsia="Arial Unicode MS" w:hAnsi="Times New Roman" w:cs="Times New Roman"/>
          <w:color w:val="000000"/>
          <w:sz w:val="24"/>
          <w:szCs w:val="24"/>
        </w:rPr>
        <w:lastRenderedPageBreak/>
        <w:t>Mitteldeutschland, die höchste Material- und Verarbeitungsqualität erwarten. Die Leitidee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65170"/>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702"/>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11992">
      <w:bodyDiv w:val="1"/>
      <w:marLeft w:val="0"/>
      <w:marRight w:val="0"/>
      <w:marTop w:val="0"/>
      <w:marBottom w:val="0"/>
      <w:divBdr>
        <w:top w:val="none" w:sz="0" w:space="0" w:color="auto"/>
        <w:left w:val="none" w:sz="0" w:space="0" w:color="auto"/>
        <w:bottom w:val="none" w:sz="0" w:space="0" w:color="auto"/>
        <w:right w:val="none" w:sz="0" w:space="0" w:color="auto"/>
      </w:divBdr>
    </w:div>
    <w:div w:id="17451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2017-08-30T10:13:00Z</dcterms:created>
  <dcterms:modified xsi:type="dcterms:W3CDTF">2017-08-30T10:13:00Z</dcterms:modified>
</cp:coreProperties>
</file>