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6080" w:rsidRDefault="003C6080" w:rsidP="003C6080">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3C6080" w:rsidRDefault="003C6080" w:rsidP="003C6080">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Das norddeutsche Traditionsunternehmen </w:t>
      </w:r>
      <w:proofErr w:type="spellStart"/>
      <w:r>
        <w:rPr>
          <w:rFonts w:ascii="Times New Roman" w:hAnsi="Times New Roman" w:cs="Times New Roman"/>
          <w:bCs/>
          <w:sz w:val="24"/>
          <w:szCs w:val="24"/>
        </w:rPr>
        <w:t>rekord-fenster+türen</w:t>
      </w:r>
      <w:proofErr w:type="spellEnd"/>
      <w:r>
        <w:rPr>
          <w:rFonts w:ascii="Times New Roman" w:hAnsi="Times New Roman" w:cs="Times New Roman"/>
          <w:bCs/>
          <w:sz w:val="24"/>
          <w:szCs w:val="24"/>
        </w:rPr>
        <w:t xml:space="preserve">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3C6080" w:rsidRDefault="003C6080" w:rsidP="003C608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proofErr w:type="spellStart"/>
      <w:r>
        <w:rPr>
          <w:rFonts w:ascii="Times New Roman" w:hAnsi="Times New Roman" w:cs="Times New Roman"/>
          <w:bCs/>
          <w:sz w:val="24"/>
          <w:szCs w:val="24"/>
        </w:rPr>
        <w:t>tigna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und </w:t>
      </w:r>
      <w:proofErr w:type="spellStart"/>
      <w:r>
        <w:rPr>
          <w:rFonts w:ascii="Times New Roman" w:hAnsi="Times New Roman" w:cs="Times New Roman"/>
          <w:bCs/>
          <w:sz w:val="24"/>
          <w:szCs w:val="24"/>
        </w:rPr>
        <w:t>tigna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classik</w:t>
      </w:r>
      <w:proofErr w:type="spellEnd"/>
      <w:r>
        <w:rPr>
          <w:rFonts w:ascii="Times New Roman" w:hAnsi="Times New Roman" w:cs="Times New Roman"/>
          <w:bCs/>
          <w:sz w:val="24"/>
          <w:szCs w:val="24"/>
        </w:rPr>
        <w:t xml:space="preserve"> – Holzfenster auf höchstem Niveau</w:t>
      </w:r>
    </w:p>
    <w:p w:rsidR="003C6080" w:rsidRDefault="003C6080" w:rsidP="003C60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zwei Baureihen unterschiedlicher Bautiefen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ein Holzfensterprogramm, welches sich durch Vielfalt in Form, Farbe und Funktion auszeichnet. Neben dem bewährten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classik</w:t>
      </w:r>
      <w:proofErr w:type="spellEnd"/>
      <w:r>
        <w:rPr>
          <w:rFonts w:ascii="Times New Roman" w:hAnsi="Times New Roman" w:cs="Times New Roman"/>
          <w:sz w:val="24"/>
          <w:szCs w:val="24"/>
        </w:rPr>
        <w:t xml:space="preserve">“ (68 mm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bietet das Premiumfenster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mit 92 mm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und drei Falzarten (Schräg-, Trapez- und </w:t>
      </w:r>
      <w:proofErr w:type="spellStart"/>
      <w:r>
        <w:rPr>
          <w:rFonts w:ascii="Times New Roman" w:hAnsi="Times New Roman" w:cs="Times New Roman"/>
          <w:sz w:val="24"/>
          <w:szCs w:val="24"/>
        </w:rPr>
        <w:t>Zierfalz</w:t>
      </w:r>
      <w:proofErr w:type="spellEnd"/>
      <w:r>
        <w:rPr>
          <w:rFonts w:ascii="Times New Roman" w:hAnsi="Times New Roman" w:cs="Times New Roman"/>
          <w:sz w:val="24"/>
          <w:szCs w:val="24"/>
        </w:rPr>
        <w:t xml:space="preserve">) zahlreiche Gestaltungsvarianten. Egal ob in den Holzarten </w:t>
      </w:r>
      <w:proofErr w:type="spellStart"/>
      <w:r>
        <w:rPr>
          <w:rFonts w:ascii="Times New Roman" w:hAnsi="Times New Roman" w:cs="Times New Roman"/>
          <w:sz w:val="24"/>
          <w:szCs w:val="24"/>
        </w:rPr>
        <w:t>Meranti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Sipo</w:t>
      </w:r>
      <w:proofErr w:type="spellEnd"/>
      <w:r>
        <w:rPr>
          <w:rFonts w:ascii="Times New Roman" w:hAnsi="Times New Roman" w:cs="Times New Roman"/>
          <w:sz w:val="24"/>
          <w:szCs w:val="24"/>
        </w:rPr>
        <w:t xml:space="preserve">-Mahagoni oder Lärche –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ermöglicht Glasstärken von bis zu 52 mm und somit den Einsatz von nahezu allen Funktions- und Energiespargläsern. Mit zusätzlichem </w:t>
      </w:r>
      <w:proofErr w:type="spellStart"/>
      <w:r>
        <w:rPr>
          <w:rFonts w:ascii="Times New Roman" w:hAnsi="Times New Roman" w:cs="Times New Roman"/>
          <w:sz w:val="24"/>
          <w:szCs w:val="24"/>
        </w:rPr>
        <w:t>Dämmkern</w:t>
      </w:r>
      <w:proofErr w:type="spellEnd"/>
      <w:r>
        <w:rPr>
          <w:rFonts w:ascii="Times New Roman" w:hAnsi="Times New Roman" w:cs="Times New Roman"/>
          <w:sz w:val="24"/>
          <w:szCs w:val="24"/>
        </w:rPr>
        <w:t xml:space="preserve"> und 3-fach Verglasung erreicht das Fenster einen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bis zu 0,8 W/m²K. Und auch beim Design glänzt das Holzfenster: Bereits im Standard sorgen ein formschöner Designgriff, spezielle rekord-Schließstücke und der verdeckt liegende Beschlag „</w:t>
      </w:r>
      <w:proofErr w:type="spellStart"/>
      <w:r>
        <w:rPr>
          <w:rFonts w:ascii="Times New Roman" w:hAnsi="Times New Roman" w:cs="Times New Roman"/>
          <w:sz w:val="24"/>
          <w:szCs w:val="24"/>
        </w:rPr>
        <w:t>intec</w:t>
      </w:r>
      <w:proofErr w:type="spellEnd"/>
      <w:r>
        <w:rPr>
          <w:rFonts w:ascii="Times New Roman" w:hAnsi="Times New Roman" w:cs="Times New Roman"/>
          <w:sz w:val="24"/>
          <w:szCs w:val="24"/>
        </w:rPr>
        <w:t>“ für eine harmonische Optik.</w:t>
      </w:r>
    </w:p>
    <w:p w:rsidR="003C6080" w:rsidRDefault="003C6080" w:rsidP="003C6080">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und </w:t>
      </w: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plus – Mit Hightech in die Zukunft</w:t>
      </w:r>
    </w:p>
    <w:p w:rsidR="003C6080" w:rsidRDefault="003C6080" w:rsidP="003C6080">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plus“ (flächenversetzt) durch das Hightech-Profil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aus zukunftsweisendem Faserverbundwerkstoff ergänzt. In Schrägfalz- oder Trapezfalzoptik erfüllt es bereits im Standard mit seiner Glasausstattung (1,1 W/m²K inkl. thermisch verbesserten Randverbunds) die Anforderungen der EnEV und erreicht einen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3C6080" w:rsidRDefault="003C6080" w:rsidP="003C6080">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bereits in der Basisausstattung über einen hohen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xml:space="preserve"> durch zwei besonders gesicherte Ecken und die „</w:t>
      </w:r>
      <w:proofErr w:type="spellStart"/>
      <w:r>
        <w:rPr>
          <w:rFonts w:ascii="Times New Roman" w:hAnsi="Times New Roman" w:cs="Times New Roman"/>
          <w:sz w:val="24"/>
          <w:szCs w:val="24"/>
        </w:rPr>
        <w:t>secustik</w:t>
      </w:r>
      <w:proofErr w:type="spellEnd"/>
      <w:r>
        <w:rPr>
          <w:rFonts w:ascii="Times New Roman" w:hAnsi="Times New Roman" w:cs="Times New Roman"/>
          <w:sz w:val="24"/>
          <w:szCs w:val="24"/>
        </w:rPr>
        <w:t xml:space="preserve">“-Olive – selbstverständlich aufrüstbar bis zur </w:t>
      </w:r>
      <w:proofErr w:type="spellStart"/>
      <w:r>
        <w:rPr>
          <w:rFonts w:ascii="Times New Roman" w:hAnsi="Times New Roman" w:cs="Times New Roman"/>
          <w:sz w:val="24"/>
          <w:szCs w:val="24"/>
        </w:rPr>
        <w:t>Beschlagsausstattung</w:t>
      </w:r>
      <w:proofErr w:type="spellEnd"/>
      <w:r>
        <w:rPr>
          <w:rFonts w:ascii="Times New Roman" w:hAnsi="Times New Roman" w:cs="Times New Roman"/>
          <w:sz w:val="24"/>
          <w:szCs w:val="24"/>
        </w:rPr>
        <w:t xml:space="preserve"> gemäß RC2 (wie alle Fensterbaureihen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6080"/>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2017-08-30T12:10:00Z</dcterms:created>
  <dcterms:modified xsi:type="dcterms:W3CDTF">2017-08-30T12:10:00Z</dcterms:modified>
</cp:coreProperties>
</file>