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7353F6" w:rsidRPr="001D7CD4" w:rsidRDefault="007353F6" w:rsidP="007353F6">
      <w:pPr>
        <w:autoSpaceDE w:val="0"/>
        <w:autoSpaceDN w:val="0"/>
        <w:adjustRightInd w:val="0"/>
        <w:spacing w:line="240" w:lineRule="auto"/>
        <w:jc w:val="both"/>
        <w:rPr>
          <w:rFonts w:ascii="Times New Roman" w:hAnsi="Times New Roman" w:cs="Times New Roman"/>
          <w:bCs/>
          <w:sz w:val="24"/>
          <w:szCs w:val="24"/>
        </w:rPr>
      </w:pPr>
      <w:r w:rsidRPr="001D7CD4">
        <w:rPr>
          <w:rFonts w:ascii="Times New Roman" w:hAnsi="Times New Roman" w:cs="Times New Roman"/>
          <w:sz w:val="24"/>
          <w:szCs w:val="24"/>
          <w:u w:val="single"/>
        </w:rPr>
        <w:t>Überschrift:</w:t>
      </w:r>
      <w:r w:rsidRPr="001D7CD4">
        <w:rPr>
          <w:rFonts w:ascii="Times New Roman" w:hAnsi="Times New Roman" w:cs="Times New Roman"/>
          <w:sz w:val="24"/>
          <w:szCs w:val="24"/>
          <w:u w:val="single"/>
        </w:rPr>
        <w:br/>
      </w:r>
      <w:r w:rsidRPr="001D7CD4">
        <w:rPr>
          <w:rFonts w:ascii="Times New Roman" w:hAnsi="Times New Roman" w:cs="Times New Roman"/>
          <w:sz w:val="24"/>
          <w:szCs w:val="24"/>
        </w:rPr>
        <w:t>Geben Sie Einbrechern keine Chance!</w:t>
      </w:r>
    </w:p>
    <w:p w:rsidR="007353F6" w:rsidRPr="001D7CD4" w:rsidRDefault="007353F6" w:rsidP="007353F6">
      <w:pPr>
        <w:suppressAutoHyphens/>
        <w:spacing w:line="240" w:lineRule="auto"/>
        <w:jc w:val="both"/>
        <w:rPr>
          <w:rFonts w:ascii="Times New Roman" w:hAnsi="Times New Roman" w:cs="Times New Roman"/>
          <w:sz w:val="24"/>
          <w:szCs w:val="24"/>
        </w:rPr>
      </w:pPr>
      <w:r w:rsidRPr="001D7CD4">
        <w:rPr>
          <w:rFonts w:ascii="Times New Roman" w:hAnsi="Times New Roman" w:cs="Times New Roman"/>
          <w:sz w:val="24"/>
          <w:szCs w:val="24"/>
          <w:u w:val="single"/>
        </w:rPr>
        <w:t>Unterüberschrift:</w:t>
      </w:r>
      <w:r>
        <w:rPr>
          <w:rFonts w:ascii="Times New Roman" w:hAnsi="Times New Roman" w:cs="Times New Roman"/>
          <w:sz w:val="24"/>
          <w:szCs w:val="24"/>
          <w:u w:val="single"/>
        </w:rPr>
        <w:br/>
      </w:r>
      <w:r w:rsidRPr="001D7CD4">
        <w:rPr>
          <w:rFonts w:ascii="Times New Roman" w:hAnsi="Times New Roman" w:cs="Times New Roman"/>
          <w:sz w:val="24"/>
          <w:szCs w:val="24"/>
          <w:u w:val="single"/>
        </w:rPr>
        <w:br/>
        <w:t>Anlauf:</w:t>
      </w:r>
      <w:r w:rsidRPr="001D7CD4">
        <w:rPr>
          <w:rFonts w:ascii="Times New Roman" w:hAnsi="Times New Roman" w:cs="Times New Roman"/>
          <w:sz w:val="24"/>
          <w:szCs w:val="24"/>
          <w:u w:val="single"/>
        </w:rPr>
        <w:br/>
      </w:r>
      <w:r w:rsidRPr="001D7CD4">
        <w:rPr>
          <w:rFonts w:ascii="Times New Roman" w:hAnsi="Times New Roman" w:cs="Times New Roman"/>
          <w:sz w:val="24"/>
          <w:szCs w:val="24"/>
          <w:u w:val="single"/>
        </w:rPr>
        <w:br/>
        <w:t>Artikeltext:</w:t>
      </w:r>
      <w:r w:rsidRPr="001D7CD4">
        <w:rPr>
          <w:rFonts w:ascii="Times New Roman" w:hAnsi="Times New Roman" w:cs="Times New Roman"/>
          <w:sz w:val="24"/>
          <w:szCs w:val="24"/>
          <w:u w:val="single"/>
        </w:rPr>
        <w:br/>
      </w:r>
      <w:r w:rsidRPr="001D7CD4">
        <w:rPr>
          <w:rFonts w:ascii="Times New Roman" w:eastAsia="Arial Unicode MS" w:hAnsi="Times New Roman" w:cs="Times New Roman"/>
          <w:bCs/>
          <w:color w:val="000000"/>
          <w:sz w:val="24"/>
          <w:szCs w:val="24"/>
        </w:rPr>
        <w:t>Sichere Fenster und Türen verde</w:t>
      </w:r>
      <w:r>
        <w:rPr>
          <w:rFonts w:ascii="Times New Roman" w:eastAsia="Arial Unicode MS" w:hAnsi="Times New Roman" w:cs="Times New Roman"/>
          <w:bCs/>
          <w:color w:val="000000"/>
          <w:sz w:val="24"/>
          <w:szCs w:val="24"/>
        </w:rPr>
        <w:t xml:space="preserve">rben Einbrechern das Geschäft. </w:t>
      </w:r>
      <w:r w:rsidRPr="001D7CD4">
        <w:rPr>
          <w:rFonts w:ascii="Times New Roman" w:eastAsia="Arial Unicode MS" w:hAnsi="Times New Roman" w:cs="Times New Roman"/>
          <w:bCs/>
          <w:color w:val="000000"/>
          <w:sz w:val="24"/>
          <w:szCs w:val="24"/>
        </w:rPr>
        <w:t>Dank widerstandsfähiger Komponenten bieten moderne Fenster und Türen je nach Ausstattung hohe Sicherheitsreserven und schützen so das liebgewonnene Hab und Gut.</w:t>
      </w:r>
    </w:p>
    <w:p w:rsidR="007353F6" w:rsidRPr="007353F6" w:rsidRDefault="007353F6" w:rsidP="007353F6">
      <w:pPr>
        <w:spacing w:line="240" w:lineRule="auto"/>
        <w:jc w:val="both"/>
        <w:rPr>
          <w:rFonts w:ascii="Times New Roman" w:hAnsi="Times New Roman" w:cs="Times New Roman"/>
          <w:sz w:val="24"/>
          <w:szCs w:val="24"/>
        </w:rPr>
      </w:pPr>
      <w:r w:rsidRPr="001D7CD4">
        <w:rPr>
          <w:rFonts w:ascii="Times New Roman" w:eastAsia="Arial Unicode MS" w:hAnsi="Times New Roman" w:cs="Times New Roman"/>
          <w:bCs/>
          <w:color w:val="000000"/>
          <w:sz w:val="24"/>
          <w:szCs w:val="24"/>
        </w:rPr>
        <w:t>Fenstern und Fenstertüren müssen stabil und belastbar k</w:t>
      </w:r>
      <w:r>
        <w:rPr>
          <w:rFonts w:ascii="Times New Roman" w:eastAsia="Arial Unicode MS" w:hAnsi="Times New Roman" w:cs="Times New Roman"/>
          <w:bCs/>
          <w:color w:val="000000"/>
          <w:sz w:val="24"/>
          <w:szCs w:val="24"/>
        </w:rPr>
        <w:t xml:space="preserve">onstruiert und gefertigt sein. </w:t>
      </w:r>
      <w:r w:rsidRPr="001D7CD4">
        <w:rPr>
          <w:rFonts w:ascii="Times New Roman" w:eastAsia="Arial Unicode MS" w:hAnsi="Times New Roman" w:cs="Times New Roman"/>
          <w:bCs/>
          <w:color w:val="000000"/>
          <w:sz w:val="24"/>
          <w:szCs w:val="24"/>
        </w:rPr>
        <w:t>Wichtig sind unter anderem stabile Beschläge und ausreichend Schließpunkte, die trotz massiver Gewalteinwirkung keine Chance auf ein Eindringen in die Privatsphäre zulassen. Hinzu kommt die korrekte Montage des Fensters im Mauerwerk, welche zwingend von einem geschulten Monteur durchgeführt werden sollte.</w:t>
      </w:r>
      <w:bookmarkStart w:id="0" w:name="_GoBack"/>
      <w:bookmarkEnd w:id="0"/>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353F6"/>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747</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2017-09-04T05:50:00Z</dcterms:created>
  <dcterms:modified xsi:type="dcterms:W3CDTF">2017-09-04T05:50:00Z</dcterms:modified>
</cp:coreProperties>
</file>