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F33EE" w:rsidRDefault="006F33EE" w:rsidP="006F33EE">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Langsam werden die Nächte kühler</w:t>
      </w:r>
    </w:p>
    <w:p w:rsidR="006F33EE" w:rsidRDefault="006F33EE" w:rsidP="006F33EE">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Neue Wärmedämmfenster sorgen für Wohlempfinden und sparen Geld</w:t>
      </w:r>
    </w:p>
    <w:p w:rsidR="006F33EE" w:rsidRDefault="006F33EE" w:rsidP="006F33E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6F33EE" w:rsidRDefault="006F33EE" w:rsidP="006F33E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 Der Unterschied ist sofort spür- und messbar. Immerhin sind aktuelle Wärmedämmfenster – egal, aus welchem Material – sehr viel effektiver, als die alten Exemplare aus der Zeit vor 1995.</w:t>
      </w:r>
    </w:p>
    <w:p w:rsidR="006F33EE" w:rsidRDefault="006F33EE" w:rsidP="006F33EE">
      <w:pPr>
        <w:spacing w:line="240" w:lineRule="auto"/>
        <w:jc w:val="both"/>
        <w:rPr>
          <w:rFonts w:ascii="Times New Roman" w:eastAsia="Times New Roman" w:hAnsi="Times New Roman" w:cs="Times New Roman"/>
          <w:sz w:val="24"/>
          <w:szCs w:val="24"/>
          <w:lang w:eastAsia="de-DE"/>
        </w:rPr>
      </w:pPr>
      <w:r>
        <w:rPr>
          <w:rFonts w:ascii="Times New Roman" w:eastAsia="Calibri" w:hAnsi="Times New Roman" w:cs="Times New Roman"/>
          <w:sz w:val="24"/>
          <w:szCs w:val="24"/>
        </w:rPr>
        <w:t>Zur Verfügung stehen heute viele schicke Fenster und Türen aus Kunststoff oder Holz, die den alten einfachverglasten Fenstern, Verbund- oder Kastenfenstern sowie Isolierfenstern der ersten Generation aus der Zeit vor 1995 haushoch überlegen sind. Dafür sorgen</w:t>
      </w:r>
      <w:r>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faszinierende Wärmedämmwerte erreichen. Doch der beste Rahmen ist nichts ohne eine effektive Verglasung. Dazu zählen Zweifach- und immer häufiger eingesetzte Dreifach-Verglasungen, bei denen der Scheibenzwischenraum mit Edelgas befüllt wird und je nach </w:t>
      </w:r>
      <w:proofErr w:type="spellStart"/>
      <w:r>
        <w:rPr>
          <w:rFonts w:ascii="Times New Roman" w:eastAsia="Times New Roman" w:hAnsi="Times New Roman" w:cs="Times New Roman"/>
          <w:sz w:val="24"/>
          <w:szCs w:val="24"/>
          <w:lang w:eastAsia="de-DE"/>
        </w:rPr>
        <w:t>Glastyp</w:t>
      </w:r>
      <w:proofErr w:type="spellEnd"/>
      <w:r>
        <w:rPr>
          <w:rFonts w:ascii="Times New Roman" w:eastAsia="Times New Roman" w:hAnsi="Times New Roman" w:cs="Times New Roman"/>
          <w:sz w:val="24"/>
          <w:szCs w:val="24"/>
          <w:lang w:eastAsia="de-DE"/>
        </w:rPr>
        <w:t xml:space="preserve"> eine oder mehrere metallische Beschichtungen aufgebracht werden. Das Ergebnis kann sich sehen und vor allem fühlen lassen: 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6F33EE" w:rsidRDefault="006F33EE" w:rsidP="006F33EE">
      <w:pPr>
        <w:spacing w:line="240" w:lineRule="auto"/>
        <w:rPr>
          <w:rFonts w:ascii="Times New Roman" w:hAnsi="Times New Roman" w:cs="Times New Roman"/>
          <w:sz w:val="24"/>
          <w:szCs w:val="24"/>
        </w:rPr>
      </w:pPr>
      <w:r>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Pr>
          <w:rFonts w:ascii="Times New Roman" w:hAnsi="Times New Roman" w:cs="Times New Roman"/>
          <w:sz w:val="24"/>
          <w:szCs w:val="24"/>
        </w:rPr>
        <w:t xml:space="preserve"> dabei bietet das RAL-Gütezeichen eine gute Orientierung.“</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r>
      <w:r w:rsidR="005C1CF9">
        <w:rPr>
          <w:rFonts w:ascii="Times New Roman" w:hAnsi="Times New Roman" w:cs="Times New Roman"/>
          <w:sz w:val="24"/>
          <w:szCs w:val="24"/>
        </w:rPr>
        <w:lastRenderedPageBreak/>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6F33EE"/>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2017-08-29T14:08:00Z</dcterms:created>
  <dcterms:modified xsi:type="dcterms:W3CDTF">2017-08-29T14:08:00Z</dcterms:modified>
</cp:coreProperties>
</file>